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9B" w:rsidRDefault="00BF4E9B" w:rsidP="000D0917">
      <w:pPr>
        <w:rPr>
          <w:rFonts w:ascii="Arial" w:hAnsi="Arial" w:cs="Arial"/>
          <w:b/>
          <w:u w:val="single"/>
        </w:rPr>
      </w:pPr>
    </w:p>
    <w:p w:rsidR="000D0917" w:rsidRPr="00317029" w:rsidRDefault="000D0917" w:rsidP="000D0917">
      <w:pPr>
        <w:rPr>
          <w:rFonts w:ascii="Arial" w:hAnsi="Arial" w:cs="Arial"/>
          <w:b/>
        </w:rPr>
      </w:pPr>
      <w:r w:rsidRPr="000D0917">
        <w:rPr>
          <w:rFonts w:ascii="Arial" w:hAnsi="Arial" w:cs="Arial"/>
          <w:b/>
          <w:u w:val="single"/>
        </w:rPr>
        <w:t>Satzungsanpassung</w:t>
      </w:r>
      <w:r w:rsidR="00197F66">
        <w:rPr>
          <w:rFonts w:ascii="Arial" w:hAnsi="Arial" w:cs="Arial"/>
          <w:b/>
          <w:u w:val="single"/>
        </w:rPr>
        <w:t xml:space="preserve"> – Demokratieklauseln  </w:t>
      </w:r>
      <w:r w:rsidR="00197F66" w:rsidRPr="00197F66">
        <w:rPr>
          <w:rFonts w:ascii="Arial" w:hAnsi="Arial" w:cs="Arial"/>
          <w:sz w:val="20"/>
          <w:u w:val="single"/>
        </w:rPr>
        <w:t>(Vorschlag)</w:t>
      </w:r>
      <w:r w:rsidRPr="00197F66">
        <w:rPr>
          <w:rFonts w:ascii="Arial" w:hAnsi="Arial" w:cs="Arial"/>
          <w:b/>
          <w:sz w:val="20"/>
        </w:rPr>
        <w:t xml:space="preserve">  </w:t>
      </w:r>
    </w:p>
    <w:p w:rsidR="000D0917" w:rsidRDefault="000D0917" w:rsidP="000D0917">
      <w:pPr>
        <w:pStyle w:val="Default"/>
        <w:ind w:left="360"/>
        <w:rPr>
          <w:i/>
          <w:color w:val="365F91"/>
          <w:sz w:val="20"/>
          <w:szCs w:val="22"/>
        </w:rPr>
      </w:pPr>
    </w:p>
    <w:tbl>
      <w:tblPr>
        <w:tblStyle w:val="Tabellenraster"/>
        <w:tblW w:w="0" w:type="auto"/>
        <w:tblInd w:w="360" w:type="dxa"/>
        <w:tblLook w:val="04A0" w:firstRow="1" w:lastRow="0" w:firstColumn="1" w:lastColumn="0" w:noHBand="0" w:noVBand="1"/>
      </w:tblPr>
      <w:tblGrid>
        <w:gridCol w:w="8820"/>
      </w:tblGrid>
      <w:tr w:rsidR="000D0917" w:rsidTr="007C4723">
        <w:tc>
          <w:tcPr>
            <w:tcW w:w="8820" w:type="dxa"/>
          </w:tcPr>
          <w:p w:rsidR="000D0917" w:rsidRDefault="000D0917" w:rsidP="00D06518">
            <w:pPr>
              <w:autoSpaceDE w:val="0"/>
              <w:autoSpaceDN w:val="0"/>
              <w:adjustRightInd w:val="0"/>
              <w:rPr>
                <w:rFonts w:ascii="Arial" w:hAnsi="Arial" w:cs="Arial"/>
                <w:b/>
                <w:bCs/>
                <w:i/>
                <w:color w:val="000000"/>
                <w:sz w:val="20"/>
              </w:rPr>
            </w:pPr>
            <w:r w:rsidRPr="00056DD5">
              <w:rPr>
                <w:rFonts w:ascii="Arial" w:hAnsi="Arial" w:cs="Arial"/>
                <w:b/>
                <w:bCs/>
                <w:i/>
                <w:color w:val="000000"/>
                <w:sz w:val="20"/>
              </w:rPr>
              <w:t>§ …</w:t>
            </w:r>
            <w:r w:rsidRPr="00056DD5">
              <w:rPr>
                <w:rFonts w:ascii="Arial" w:hAnsi="Arial" w:cs="Arial"/>
                <w:b/>
                <w:bCs/>
                <w:i/>
                <w:color w:val="000000"/>
                <w:sz w:val="20"/>
              </w:rPr>
              <w:tab/>
              <w:t>Grundsätze</w:t>
            </w:r>
          </w:p>
          <w:p w:rsidR="000D0917" w:rsidRPr="00056DD5" w:rsidRDefault="000D0917" w:rsidP="00D06518">
            <w:pPr>
              <w:autoSpaceDE w:val="0"/>
              <w:autoSpaceDN w:val="0"/>
              <w:adjustRightInd w:val="0"/>
              <w:rPr>
                <w:rFonts w:ascii="Arial" w:hAnsi="Arial" w:cs="Arial"/>
                <w:b/>
                <w:bCs/>
                <w:i/>
                <w:color w:val="000000"/>
                <w:sz w:val="20"/>
              </w:rPr>
            </w:pPr>
          </w:p>
          <w:p w:rsidR="000D0917" w:rsidRPr="00F41ED8" w:rsidRDefault="000D0917" w:rsidP="00D06518">
            <w:pPr>
              <w:pStyle w:val="Default"/>
              <w:numPr>
                <w:ilvl w:val="0"/>
                <w:numId w:val="1"/>
              </w:numPr>
              <w:tabs>
                <w:tab w:val="clear" w:pos="720"/>
                <w:tab w:val="num" w:pos="360"/>
              </w:tabs>
              <w:ind w:left="360"/>
              <w:rPr>
                <w:i/>
                <w:color w:val="261686"/>
                <w:sz w:val="20"/>
                <w:szCs w:val="22"/>
              </w:rPr>
            </w:pPr>
            <w:r w:rsidRPr="00F41ED8">
              <w:rPr>
                <w:i/>
                <w:color w:val="261686"/>
                <w:sz w:val="20"/>
                <w:szCs w:val="22"/>
              </w:rPr>
              <w:t>Grundlage der Vereinsarbeit ist das Bekenntnis aller Mitglieder des Vereins zur freiheitlichen demokratischen Grundordnung. Der Verein vertritt den Grundsatz religiöser und weltanschaulicher Toleranz sowie parteipolitischer Neutralität. Er befördert die soziale Integration ausländischer Mitbürger.</w:t>
            </w:r>
          </w:p>
          <w:p w:rsidR="000D0917" w:rsidRDefault="000D0917" w:rsidP="00D06518">
            <w:pPr>
              <w:pStyle w:val="Default"/>
              <w:numPr>
                <w:ilvl w:val="0"/>
                <w:numId w:val="1"/>
              </w:numPr>
              <w:tabs>
                <w:tab w:val="clear" w:pos="720"/>
                <w:tab w:val="num" w:pos="349"/>
              </w:tabs>
              <w:ind w:left="349" w:hanging="349"/>
              <w:rPr>
                <w:i/>
                <w:color w:val="365F91"/>
                <w:sz w:val="20"/>
                <w:szCs w:val="22"/>
              </w:rPr>
            </w:pPr>
            <w:r w:rsidRPr="00F41ED8">
              <w:rPr>
                <w:i/>
                <w:color w:val="261686"/>
                <w:sz w:val="20"/>
                <w:szCs w:val="22"/>
              </w:rPr>
              <w:t>Der Verein tritt extremistischen, rassistischen und fremdenfeindlichen Bestrebungen entschieden entgegen, spricht sich gegen Kindeswohlgefährdung, insbesondere gegen sexuellen Missbrauch aus. Der   Verein bietet nur solchen Personen eine Mitgliedschaft an, die sich zu diesen Grundsätzen bekennen.</w:t>
            </w:r>
          </w:p>
        </w:tc>
      </w:tr>
    </w:tbl>
    <w:p w:rsidR="000D0917" w:rsidRDefault="000D0917" w:rsidP="000D0917">
      <w:pPr>
        <w:pStyle w:val="Default"/>
        <w:ind w:left="360"/>
        <w:rPr>
          <w:i/>
          <w:color w:val="365F91"/>
          <w:sz w:val="20"/>
          <w:szCs w:val="22"/>
        </w:rPr>
      </w:pPr>
    </w:p>
    <w:p w:rsidR="00BF4E9B" w:rsidRDefault="00BF4E9B" w:rsidP="000D0917">
      <w:pPr>
        <w:pStyle w:val="Default"/>
        <w:ind w:left="360"/>
        <w:rPr>
          <w:i/>
          <w:color w:val="365F91"/>
          <w:sz w:val="20"/>
          <w:szCs w:val="22"/>
        </w:rPr>
      </w:pPr>
    </w:p>
    <w:p w:rsidR="00BF4E9B" w:rsidRPr="00317029" w:rsidRDefault="00BF4E9B" w:rsidP="000D0917">
      <w:pPr>
        <w:pStyle w:val="Default"/>
        <w:ind w:left="360"/>
        <w:rPr>
          <w:i/>
          <w:color w:val="365F91"/>
          <w:sz w:val="20"/>
          <w:szCs w:val="22"/>
        </w:rPr>
      </w:pPr>
    </w:p>
    <w:tbl>
      <w:tblPr>
        <w:tblStyle w:val="Tabellenraster"/>
        <w:tblW w:w="0" w:type="auto"/>
        <w:tblInd w:w="392" w:type="dxa"/>
        <w:tblLook w:val="04A0" w:firstRow="1" w:lastRow="0" w:firstColumn="1" w:lastColumn="0" w:noHBand="0" w:noVBand="1"/>
      </w:tblPr>
      <w:tblGrid>
        <w:gridCol w:w="8820"/>
      </w:tblGrid>
      <w:tr w:rsidR="000D0917" w:rsidTr="000D0917">
        <w:tc>
          <w:tcPr>
            <w:tcW w:w="8820" w:type="dxa"/>
          </w:tcPr>
          <w:p w:rsidR="000D0917" w:rsidRDefault="000D0917" w:rsidP="00D06518">
            <w:pPr>
              <w:autoSpaceDE w:val="0"/>
              <w:autoSpaceDN w:val="0"/>
              <w:adjustRightInd w:val="0"/>
              <w:rPr>
                <w:rFonts w:ascii="Arial" w:hAnsi="Arial" w:cs="Arial"/>
                <w:b/>
                <w:bCs/>
                <w:i/>
                <w:sz w:val="20"/>
              </w:rPr>
            </w:pPr>
            <w:r>
              <w:rPr>
                <w:rFonts w:ascii="Arial" w:hAnsi="Arial" w:cs="Arial"/>
                <w:b/>
                <w:bCs/>
                <w:i/>
                <w:sz w:val="20"/>
              </w:rPr>
              <w:t>§ …</w:t>
            </w:r>
            <w:r w:rsidRPr="00317029">
              <w:rPr>
                <w:rFonts w:ascii="Arial" w:hAnsi="Arial" w:cs="Arial"/>
                <w:b/>
                <w:bCs/>
                <w:i/>
                <w:sz w:val="20"/>
              </w:rPr>
              <w:tab/>
              <w:t>Beendigung der Mitgliedschaft</w:t>
            </w:r>
          </w:p>
          <w:p w:rsidR="000D0917" w:rsidRPr="00317029" w:rsidRDefault="000D0917" w:rsidP="00D06518">
            <w:pPr>
              <w:autoSpaceDE w:val="0"/>
              <w:autoSpaceDN w:val="0"/>
              <w:adjustRightInd w:val="0"/>
              <w:rPr>
                <w:rFonts w:ascii="Arial" w:hAnsi="Arial" w:cs="Arial"/>
                <w:b/>
                <w:bCs/>
                <w:i/>
                <w:sz w:val="20"/>
              </w:rPr>
            </w:pPr>
          </w:p>
          <w:p w:rsidR="000D0917" w:rsidRPr="007C375D" w:rsidRDefault="000D0917" w:rsidP="00D06518">
            <w:pPr>
              <w:numPr>
                <w:ilvl w:val="0"/>
                <w:numId w:val="2"/>
              </w:numPr>
              <w:tabs>
                <w:tab w:val="clear" w:pos="720"/>
                <w:tab w:val="num" w:pos="360"/>
              </w:tabs>
              <w:autoSpaceDE w:val="0"/>
              <w:autoSpaceDN w:val="0"/>
              <w:adjustRightInd w:val="0"/>
              <w:ind w:left="360"/>
              <w:rPr>
                <w:rFonts w:ascii="Arial" w:hAnsi="Arial" w:cs="Arial"/>
                <w:i/>
                <w:color w:val="002060"/>
                <w:sz w:val="20"/>
              </w:rPr>
            </w:pPr>
            <w:r w:rsidRPr="007C375D">
              <w:rPr>
                <w:rFonts w:ascii="Arial" w:hAnsi="Arial" w:cs="Arial"/>
                <w:i/>
                <w:color w:val="002060"/>
                <w:sz w:val="20"/>
              </w:rPr>
              <w:t xml:space="preserve">Die Mitgliedschaft endet durch Austritt, Ausschluss oder Tod. </w:t>
            </w:r>
          </w:p>
          <w:p w:rsidR="000D0917" w:rsidRPr="007C375D" w:rsidRDefault="000D0917" w:rsidP="00D06518">
            <w:pPr>
              <w:numPr>
                <w:ilvl w:val="0"/>
                <w:numId w:val="2"/>
              </w:numPr>
              <w:tabs>
                <w:tab w:val="clear" w:pos="720"/>
                <w:tab w:val="num" w:pos="360"/>
              </w:tabs>
              <w:autoSpaceDE w:val="0"/>
              <w:autoSpaceDN w:val="0"/>
              <w:adjustRightInd w:val="0"/>
              <w:ind w:left="360"/>
              <w:rPr>
                <w:rFonts w:ascii="Arial" w:hAnsi="Arial" w:cs="Arial"/>
                <w:i/>
                <w:color w:val="002060"/>
                <w:sz w:val="20"/>
              </w:rPr>
            </w:pPr>
            <w:r w:rsidRPr="007C375D">
              <w:rPr>
                <w:rFonts w:ascii="Arial" w:hAnsi="Arial" w:cs="Arial"/>
                <w:i/>
                <w:color w:val="002060"/>
                <w:sz w:val="20"/>
              </w:rPr>
              <w:t xml:space="preserve">Der Austritt ist dem Vorstand gegenüber schriftlich zu erklären. Er ist unter Einhaltung einer Frist von einem Monat und nur zum Schluss eines Geschäftsjahres zulässig. </w:t>
            </w:r>
          </w:p>
          <w:p w:rsidR="000D0917" w:rsidRPr="00F41ED8" w:rsidRDefault="000D0917" w:rsidP="00D06518">
            <w:pPr>
              <w:autoSpaceDE w:val="0"/>
              <w:autoSpaceDN w:val="0"/>
              <w:adjustRightInd w:val="0"/>
              <w:ind w:left="360"/>
              <w:rPr>
                <w:rFonts w:ascii="Arial" w:hAnsi="Arial" w:cs="Arial"/>
                <w:i/>
                <w:sz w:val="16"/>
              </w:rPr>
            </w:pPr>
          </w:p>
          <w:p w:rsidR="000D0917" w:rsidRPr="00F41ED8" w:rsidRDefault="000D0917" w:rsidP="00D06518">
            <w:pPr>
              <w:autoSpaceDE w:val="0"/>
              <w:autoSpaceDN w:val="0"/>
              <w:adjustRightInd w:val="0"/>
              <w:ind w:firstLine="360"/>
              <w:rPr>
                <w:rFonts w:ascii="Arial" w:hAnsi="Arial" w:cs="Arial"/>
                <w:i/>
                <w:color w:val="261686"/>
                <w:sz w:val="20"/>
              </w:rPr>
            </w:pPr>
            <w:r w:rsidRPr="00F41ED8">
              <w:rPr>
                <w:rFonts w:ascii="Arial" w:hAnsi="Arial" w:cs="Arial"/>
                <w:i/>
                <w:color w:val="261686"/>
                <w:sz w:val="20"/>
              </w:rPr>
              <w:t>Ein Mitglied kann aus dem Verein ausgeschlossen werden</w:t>
            </w:r>
          </w:p>
          <w:p w:rsidR="000D0917" w:rsidRPr="00F41ED8" w:rsidRDefault="000D0917" w:rsidP="00D06518">
            <w:pPr>
              <w:numPr>
                <w:ilvl w:val="0"/>
                <w:numId w:val="3"/>
              </w:numPr>
              <w:tabs>
                <w:tab w:val="left" w:pos="1080"/>
              </w:tabs>
              <w:autoSpaceDE w:val="0"/>
              <w:autoSpaceDN w:val="0"/>
              <w:adjustRightInd w:val="0"/>
              <w:rPr>
                <w:rFonts w:ascii="Arial" w:hAnsi="Arial" w:cs="Arial"/>
                <w:i/>
                <w:color w:val="261686"/>
                <w:sz w:val="20"/>
              </w:rPr>
            </w:pPr>
            <w:r w:rsidRPr="00F41ED8">
              <w:rPr>
                <w:rFonts w:ascii="Arial" w:hAnsi="Arial" w:cs="Arial"/>
                <w:i/>
                <w:color w:val="261686"/>
                <w:sz w:val="20"/>
              </w:rPr>
              <w:t>bei erheblicher Verletzung satzungsgemäßer Verpflichtungen,</w:t>
            </w:r>
          </w:p>
          <w:p w:rsidR="000D0917" w:rsidRPr="00F41ED8" w:rsidRDefault="000D0917" w:rsidP="00D06518">
            <w:pPr>
              <w:numPr>
                <w:ilvl w:val="0"/>
                <w:numId w:val="3"/>
              </w:numPr>
              <w:tabs>
                <w:tab w:val="left" w:pos="1080"/>
              </w:tabs>
              <w:autoSpaceDE w:val="0"/>
              <w:autoSpaceDN w:val="0"/>
              <w:adjustRightInd w:val="0"/>
              <w:rPr>
                <w:rFonts w:ascii="Arial" w:hAnsi="Arial" w:cs="Arial"/>
                <w:i/>
                <w:color w:val="261686"/>
                <w:sz w:val="20"/>
              </w:rPr>
            </w:pPr>
            <w:r w:rsidRPr="00F41ED8">
              <w:rPr>
                <w:rFonts w:ascii="Arial" w:hAnsi="Arial" w:cs="Arial"/>
                <w:i/>
                <w:color w:val="261686"/>
                <w:sz w:val="20"/>
              </w:rPr>
              <w:t xml:space="preserve">bei einem schweren Verstoß gegen die Interessen des Vereines  </w:t>
            </w:r>
          </w:p>
          <w:p w:rsidR="000D0917" w:rsidRPr="00F41ED8" w:rsidRDefault="000D0917" w:rsidP="00D06518">
            <w:pPr>
              <w:numPr>
                <w:ilvl w:val="0"/>
                <w:numId w:val="3"/>
              </w:numPr>
              <w:tabs>
                <w:tab w:val="left" w:pos="1080"/>
              </w:tabs>
              <w:autoSpaceDE w:val="0"/>
              <w:autoSpaceDN w:val="0"/>
              <w:adjustRightInd w:val="0"/>
              <w:rPr>
                <w:rFonts w:ascii="Arial" w:hAnsi="Arial" w:cs="Arial"/>
                <w:i/>
                <w:color w:val="261686"/>
                <w:sz w:val="20"/>
              </w:rPr>
            </w:pPr>
            <w:r w:rsidRPr="00F41ED8">
              <w:rPr>
                <w:rFonts w:ascii="Arial" w:hAnsi="Arial" w:cs="Arial"/>
                <w:i/>
                <w:color w:val="261686"/>
                <w:sz w:val="20"/>
              </w:rPr>
              <w:t>bei groben unsportlichen Verhaltens</w:t>
            </w:r>
            <w:bookmarkStart w:id="0" w:name="_GoBack"/>
            <w:bookmarkEnd w:id="0"/>
          </w:p>
          <w:p w:rsidR="000D0917" w:rsidRPr="00F41ED8" w:rsidRDefault="000D0917" w:rsidP="00D06518">
            <w:pPr>
              <w:numPr>
                <w:ilvl w:val="0"/>
                <w:numId w:val="3"/>
              </w:numPr>
              <w:tabs>
                <w:tab w:val="left" w:pos="1080"/>
              </w:tabs>
              <w:autoSpaceDE w:val="0"/>
              <w:autoSpaceDN w:val="0"/>
              <w:adjustRightInd w:val="0"/>
              <w:rPr>
                <w:rFonts w:ascii="Arial" w:hAnsi="Arial" w:cs="Arial"/>
                <w:i/>
                <w:color w:val="261686"/>
                <w:sz w:val="20"/>
              </w:rPr>
            </w:pPr>
            <w:r w:rsidRPr="00F41ED8">
              <w:rPr>
                <w:rFonts w:ascii="Arial" w:hAnsi="Arial" w:cs="Arial"/>
                <w:i/>
                <w:color w:val="261686"/>
                <w:sz w:val="20"/>
              </w:rPr>
              <w:t xml:space="preserve">bei einem Dopingverstoß </w:t>
            </w:r>
          </w:p>
          <w:p w:rsidR="000D0917" w:rsidRPr="00F41ED8" w:rsidRDefault="000D0917" w:rsidP="00D06518">
            <w:pPr>
              <w:numPr>
                <w:ilvl w:val="0"/>
                <w:numId w:val="3"/>
              </w:numPr>
              <w:tabs>
                <w:tab w:val="left" w:pos="1080"/>
              </w:tabs>
              <w:autoSpaceDE w:val="0"/>
              <w:autoSpaceDN w:val="0"/>
              <w:adjustRightInd w:val="0"/>
              <w:rPr>
                <w:rFonts w:ascii="Arial" w:hAnsi="Arial" w:cs="Arial"/>
                <w:i/>
                <w:color w:val="261686"/>
                <w:sz w:val="20"/>
              </w:rPr>
            </w:pPr>
            <w:r w:rsidRPr="00F41ED8">
              <w:rPr>
                <w:rFonts w:ascii="Arial" w:hAnsi="Arial" w:cs="Arial"/>
                <w:i/>
                <w:color w:val="261686"/>
                <w:sz w:val="20"/>
              </w:rPr>
              <w:t xml:space="preserve">bei unehrenhaftem Verhalten innerhalb oder außerhalb des Vereins, insbesondere bei Kundgabe rechtsextremistischer, rassistischer oder fremdenfeindlicher Gesinnung, einschließlich des Tragens beziehungsweise Zeigens rechtsextremistischer Kennzeichen und Symbole, </w:t>
            </w:r>
          </w:p>
          <w:p w:rsidR="000D0917" w:rsidRPr="00F41ED8" w:rsidRDefault="000D0917" w:rsidP="00D06518">
            <w:pPr>
              <w:numPr>
                <w:ilvl w:val="0"/>
                <w:numId w:val="3"/>
              </w:numPr>
              <w:tabs>
                <w:tab w:val="left" w:pos="1080"/>
              </w:tabs>
              <w:autoSpaceDE w:val="0"/>
              <w:autoSpaceDN w:val="0"/>
              <w:adjustRightInd w:val="0"/>
              <w:rPr>
                <w:rFonts w:ascii="Arial" w:hAnsi="Arial" w:cs="Arial"/>
                <w:i/>
                <w:color w:val="261686"/>
                <w:sz w:val="20"/>
              </w:rPr>
            </w:pPr>
            <w:r w:rsidRPr="00F41ED8">
              <w:rPr>
                <w:rFonts w:ascii="Arial" w:hAnsi="Arial" w:cs="Arial"/>
                <w:i/>
                <w:color w:val="261686"/>
                <w:sz w:val="20"/>
              </w:rPr>
              <w:t xml:space="preserve">bei Bekanntwerden der Zugehörigkeit zu einer rechtsextremistischer Vereinigung </w:t>
            </w:r>
          </w:p>
          <w:p w:rsidR="000D0917" w:rsidRDefault="000D0917" w:rsidP="007C4723">
            <w:pPr>
              <w:numPr>
                <w:ilvl w:val="0"/>
                <w:numId w:val="3"/>
              </w:numPr>
              <w:tabs>
                <w:tab w:val="left" w:pos="1080"/>
              </w:tabs>
              <w:autoSpaceDE w:val="0"/>
              <w:autoSpaceDN w:val="0"/>
              <w:adjustRightInd w:val="0"/>
              <w:rPr>
                <w:rFonts w:ascii="Arial" w:hAnsi="Arial" w:cs="Arial"/>
                <w:b/>
                <w:bCs/>
                <w:i/>
                <w:sz w:val="20"/>
              </w:rPr>
            </w:pPr>
            <w:r w:rsidRPr="00F41ED8">
              <w:rPr>
                <w:rFonts w:ascii="Arial" w:hAnsi="Arial" w:cs="Arial"/>
                <w:i/>
                <w:color w:val="261686"/>
                <w:sz w:val="20"/>
              </w:rPr>
              <w:t xml:space="preserve">bei Kundgabe von Kindeswohlgefährdung </w:t>
            </w:r>
          </w:p>
        </w:tc>
      </w:tr>
    </w:tbl>
    <w:p w:rsidR="000D0917" w:rsidRDefault="000D0917" w:rsidP="000D0917">
      <w:pPr>
        <w:autoSpaceDE w:val="0"/>
        <w:autoSpaceDN w:val="0"/>
        <w:adjustRightInd w:val="0"/>
        <w:rPr>
          <w:rFonts w:ascii="Arial" w:hAnsi="Arial" w:cs="Arial"/>
          <w:b/>
          <w:bCs/>
          <w:i/>
          <w:sz w:val="20"/>
        </w:rPr>
      </w:pPr>
    </w:p>
    <w:p w:rsidR="00BF4E9B" w:rsidRDefault="00BF4E9B" w:rsidP="000D0917">
      <w:pPr>
        <w:autoSpaceDE w:val="0"/>
        <w:autoSpaceDN w:val="0"/>
        <w:adjustRightInd w:val="0"/>
        <w:rPr>
          <w:rFonts w:ascii="Arial" w:hAnsi="Arial" w:cs="Arial"/>
          <w:b/>
          <w:bCs/>
          <w:i/>
          <w:sz w:val="20"/>
        </w:rPr>
      </w:pPr>
    </w:p>
    <w:p w:rsidR="00BF4E9B" w:rsidRDefault="00BF4E9B" w:rsidP="000D0917">
      <w:pPr>
        <w:autoSpaceDE w:val="0"/>
        <w:autoSpaceDN w:val="0"/>
        <w:adjustRightInd w:val="0"/>
        <w:rPr>
          <w:rFonts w:ascii="Arial" w:hAnsi="Arial" w:cs="Arial"/>
          <w:b/>
          <w:bCs/>
          <w:i/>
          <w:sz w:val="20"/>
        </w:rPr>
      </w:pPr>
    </w:p>
    <w:p w:rsidR="000D0917" w:rsidRDefault="000D0917" w:rsidP="000D0917">
      <w:pPr>
        <w:rPr>
          <w:rFonts w:ascii="Arial" w:hAnsi="Arial" w:cs="Arial"/>
          <w:b/>
          <w:szCs w:val="20"/>
          <w:u w:val="single"/>
        </w:rPr>
      </w:pPr>
      <w:r>
        <w:rPr>
          <w:rFonts w:ascii="Arial" w:hAnsi="Arial" w:cs="Arial"/>
          <w:b/>
          <w:szCs w:val="20"/>
          <w:u w:val="single"/>
        </w:rPr>
        <w:t>Klausel für Aufnahmeordnung</w:t>
      </w:r>
      <w:r w:rsidR="00197F66">
        <w:rPr>
          <w:rFonts w:ascii="Arial" w:hAnsi="Arial" w:cs="Arial"/>
          <w:b/>
          <w:szCs w:val="20"/>
          <w:u w:val="single"/>
        </w:rPr>
        <w:t xml:space="preserve">/Aufnahmeantrag </w:t>
      </w:r>
      <w:r w:rsidR="00197F66" w:rsidRPr="00197F66">
        <w:rPr>
          <w:rFonts w:ascii="Arial" w:hAnsi="Arial" w:cs="Arial"/>
          <w:sz w:val="20"/>
          <w:szCs w:val="20"/>
          <w:u w:val="single"/>
        </w:rPr>
        <w:t>(Vorschlag)</w:t>
      </w:r>
    </w:p>
    <w:tbl>
      <w:tblPr>
        <w:tblStyle w:val="Tabellenraster"/>
        <w:tblW w:w="0" w:type="auto"/>
        <w:tblInd w:w="360" w:type="dxa"/>
        <w:tblLook w:val="04A0" w:firstRow="1" w:lastRow="0" w:firstColumn="1" w:lastColumn="0" w:noHBand="0" w:noVBand="1"/>
      </w:tblPr>
      <w:tblGrid>
        <w:gridCol w:w="8928"/>
      </w:tblGrid>
      <w:tr w:rsidR="000D0917" w:rsidTr="00D06518">
        <w:tc>
          <w:tcPr>
            <w:tcW w:w="9212" w:type="dxa"/>
          </w:tcPr>
          <w:p w:rsidR="000D0917" w:rsidRPr="00197F66" w:rsidRDefault="00D4472F" w:rsidP="00D06518">
            <w:pPr>
              <w:autoSpaceDE w:val="0"/>
              <w:autoSpaceDN w:val="0"/>
              <w:adjustRightInd w:val="0"/>
              <w:rPr>
                <w:rFonts w:ascii="Arial" w:hAnsi="Arial" w:cs="Arial"/>
                <w:bCs/>
                <w:i/>
                <w:color w:val="000000"/>
                <w:sz w:val="20"/>
              </w:rPr>
            </w:pPr>
            <w:r w:rsidRPr="00197F66">
              <w:rPr>
                <w:rFonts w:ascii="Arial" w:hAnsi="Arial" w:cs="Arial"/>
                <w:bCs/>
                <w:i/>
                <w:color w:val="000000"/>
                <w:sz w:val="20"/>
              </w:rPr>
              <w:t>Der Aufnahmeantrag kann nur mit der ausdrücklichen Anerkennung der satzungsgemäßen Grundsätze (s. nachstehenden Auszug) in der gültigen Fassung</w:t>
            </w:r>
            <w:r w:rsidR="00197F66" w:rsidRPr="00197F66">
              <w:rPr>
                <w:rFonts w:ascii="Arial" w:hAnsi="Arial" w:cs="Arial"/>
                <w:bCs/>
                <w:i/>
                <w:color w:val="000000"/>
                <w:sz w:val="20"/>
              </w:rPr>
              <w:t xml:space="preserve"> </w:t>
            </w:r>
            <w:r w:rsidRPr="00197F66">
              <w:rPr>
                <w:rFonts w:ascii="Arial" w:hAnsi="Arial" w:cs="Arial"/>
                <w:bCs/>
                <w:i/>
                <w:color w:val="000000"/>
                <w:sz w:val="20"/>
              </w:rPr>
              <w:t>durch den/die Antragstellenden eine Berücksichtigung finden!</w:t>
            </w:r>
          </w:p>
          <w:p w:rsidR="00D4472F" w:rsidRDefault="00D4472F" w:rsidP="00D06518">
            <w:pPr>
              <w:autoSpaceDE w:val="0"/>
              <w:autoSpaceDN w:val="0"/>
              <w:adjustRightInd w:val="0"/>
              <w:rPr>
                <w:rFonts w:ascii="Arial" w:hAnsi="Arial" w:cs="Arial"/>
                <w:b/>
                <w:bCs/>
                <w:i/>
                <w:color w:val="000000"/>
                <w:sz w:val="20"/>
              </w:rPr>
            </w:pPr>
          </w:p>
          <w:p w:rsidR="000D0917" w:rsidRDefault="000D0917" w:rsidP="00D06518">
            <w:pPr>
              <w:autoSpaceDE w:val="0"/>
              <w:autoSpaceDN w:val="0"/>
              <w:adjustRightInd w:val="0"/>
              <w:rPr>
                <w:rFonts w:ascii="Arial" w:hAnsi="Arial" w:cs="Arial"/>
                <w:b/>
                <w:bCs/>
                <w:i/>
                <w:color w:val="000000"/>
                <w:sz w:val="20"/>
              </w:rPr>
            </w:pPr>
            <w:r w:rsidRPr="00056DD5">
              <w:rPr>
                <w:rFonts w:ascii="Arial" w:hAnsi="Arial" w:cs="Arial"/>
                <w:b/>
                <w:bCs/>
                <w:i/>
                <w:color w:val="000000"/>
                <w:sz w:val="20"/>
              </w:rPr>
              <w:t>§ …</w:t>
            </w:r>
            <w:r w:rsidRPr="00056DD5">
              <w:rPr>
                <w:rFonts w:ascii="Arial" w:hAnsi="Arial" w:cs="Arial"/>
                <w:b/>
                <w:bCs/>
                <w:i/>
                <w:color w:val="000000"/>
                <w:sz w:val="20"/>
              </w:rPr>
              <w:tab/>
              <w:t>Grundsätze</w:t>
            </w:r>
          </w:p>
          <w:p w:rsidR="007C4723" w:rsidRDefault="007C4723" w:rsidP="00D06518">
            <w:pPr>
              <w:autoSpaceDE w:val="0"/>
              <w:autoSpaceDN w:val="0"/>
              <w:adjustRightInd w:val="0"/>
              <w:rPr>
                <w:rFonts w:ascii="Arial" w:hAnsi="Arial" w:cs="Arial"/>
                <w:b/>
                <w:bCs/>
                <w:i/>
                <w:color w:val="000000"/>
                <w:sz w:val="20"/>
              </w:rPr>
            </w:pPr>
          </w:p>
          <w:p w:rsidR="000D0917" w:rsidRPr="00F41ED8" w:rsidRDefault="000D0917" w:rsidP="007C4723">
            <w:pPr>
              <w:pStyle w:val="Default"/>
              <w:numPr>
                <w:ilvl w:val="0"/>
                <w:numId w:val="4"/>
              </w:numPr>
              <w:ind w:left="349" w:hanging="283"/>
              <w:rPr>
                <w:i/>
                <w:color w:val="261686"/>
                <w:sz w:val="20"/>
                <w:szCs w:val="22"/>
              </w:rPr>
            </w:pPr>
            <w:r w:rsidRPr="00F41ED8">
              <w:rPr>
                <w:i/>
                <w:color w:val="261686"/>
                <w:sz w:val="20"/>
                <w:szCs w:val="22"/>
              </w:rPr>
              <w:t>Grundlage der Vereinsarbeit ist das Bekenntnis aller Mitglieder des Vereins zur freiheitlichen demokratischen Grundordnung. Der Verein vertritt den Grundsatz religiöser und weltanschaulicher Toleranz sowie parteipolitischer Neutralität. Er befördert die soziale Integration ausländischer Mitbürger.</w:t>
            </w:r>
          </w:p>
          <w:p w:rsidR="000D0917" w:rsidRDefault="000D0917" w:rsidP="007C4723">
            <w:pPr>
              <w:pStyle w:val="Default"/>
              <w:numPr>
                <w:ilvl w:val="0"/>
                <w:numId w:val="4"/>
              </w:numPr>
              <w:ind w:left="349" w:hanging="283"/>
              <w:rPr>
                <w:i/>
                <w:color w:val="365F91"/>
                <w:sz w:val="20"/>
                <w:szCs w:val="22"/>
              </w:rPr>
            </w:pPr>
            <w:r w:rsidRPr="00F41ED8">
              <w:rPr>
                <w:i/>
                <w:color w:val="261686"/>
                <w:sz w:val="20"/>
                <w:szCs w:val="22"/>
              </w:rPr>
              <w:t>Der Verein tritt extremistischen, rassistischen und fremdenfeindlichen Bestrebungen entschieden entgegen, spricht sich gegen Kindeswohlgefährdung, insbesondere gegen sexuellen Missbrauch aus. Der Verein bietet nur solchen Personen eine Mitgliedschaft an, die sich zu diesen Grundsätzen bekennen.</w:t>
            </w:r>
          </w:p>
        </w:tc>
      </w:tr>
    </w:tbl>
    <w:p w:rsidR="000D0917" w:rsidRDefault="000D0917" w:rsidP="000D0917">
      <w:pPr>
        <w:rPr>
          <w:rFonts w:ascii="Arial" w:hAnsi="Arial" w:cs="Arial"/>
          <w:b/>
          <w:szCs w:val="20"/>
          <w:u w:val="single"/>
        </w:rPr>
      </w:pPr>
    </w:p>
    <w:p w:rsidR="00BF4E9B" w:rsidRDefault="00BF4E9B" w:rsidP="000D0917">
      <w:pPr>
        <w:rPr>
          <w:rFonts w:ascii="Arial" w:hAnsi="Arial" w:cs="Arial"/>
          <w:b/>
          <w:szCs w:val="20"/>
          <w:u w:val="single"/>
        </w:rPr>
      </w:pPr>
    </w:p>
    <w:p w:rsidR="00BF4E9B" w:rsidRDefault="00BF4E9B" w:rsidP="000D0917">
      <w:pPr>
        <w:rPr>
          <w:rFonts w:ascii="Arial" w:hAnsi="Arial" w:cs="Arial"/>
          <w:b/>
          <w:szCs w:val="20"/>
          <w:u w:val="single"/>
        </w:rPr>
      </w:pPr>
    </w:p>
    <w:p w:rsidR="00BF4E9B" w:rsidRDefault="00BF4E9B" w:rsidP="000D0917">
      <w:pPr>
        <w:rPr>
          <w:rFonts w:ascii="Arial" w:hAnsi="Arial" w:cs="Arial"/>
          <w:b/>
          <w:szCs w:val="20"/>
          <w:u w:val="single"/>
        </w:rPr>
      </w:pPr>
    </w:p>
    <w:p w:rsidR="000D0917" w:rsidRDefault="000D0917" w:rsidP="000D0917">
      <w:pPr>
        <w:rPr>
          <w:rFonts w:ascii="Arial" w:hAnsi="Arial" w:cs="Arial"/>
          <w:b/>
          <w:szCs w:val="20"/>
          <w:u w:val="single"/>
        </w:rPr>
      </w:pPr>
      <w:r w:rsidRPr="00F41ED8">
        <w:rPr>
          <w:rFonts w:ascii="Arial" w:hAnsi="Arial" w:cs="Arial"/>
          <w:b/>
          <w:szCs w:val="20"/>
          <w:u w:val="single"/>
        </w:rPr>
        <w:t>Empfehlung für Veranstalter/innen im Sport</w:t>
      </w:r>
    </w:p>
    <w:p w:rsidR="00BF4E9B" w:rsidRPr="00F41ED8" w:rsidRDefault="00BF4E9B" w:rsidP="000D0917">
      <w:pPr>
        <w:rPr>
          <w:rFonts w:ascii="Arial" w:hAnsi="Arial" w:cs="Arial"/>
          <w:b/>
          <w:szCs w:val="20"/>
          <w:u w:val="single"/>
        </w:rPr>
      </w:pPr>
    </w:p>
    <w:p w:rsidR="00BF4E9B" w:rsidRPr="007C375D" w:rsidRDefault="000D0917" w:rsidP="000D0917">
      <w:pPr>
        <w:rPr>
          <w:rFonts w:ascii="Arial" w:hAnsi="Arial" w:cs="Arial"/>
          <w:sz w:val="20"/>
          <w:szCs w:val="20"/>
        </w:rPr>
      </w:pPr>
      <w:r w:rsidRPr="007C375D">
        <w:rPr>
          <w:rFonts w:ascii="Arial" w:hAnsi="Arial" w:cs="Arial"/>
          <w:b/>
          <w:sz w:val="20"/>
          <w:szCs w:val="20"/>
        </w:rPr>
        <w:t>Klausel zur Aufnahme eines Ausschlusshinweises</w:t>
      </w:r>
      <w:r w:rsidRPr="007C375D">
        <w:rPr>
          <w:rFonts w:ascii="Arial" w:hAnsi="Arial" w:cs="Arial"/>
          <w:sz w:val="20"/>
          <w:szCs w:val="20"/>
        </w:rPr>
        <w:t xml:space="preserve"> in </w:t>
      </w:r>
      <w:r w:rsidR="00BF4E9B" w:rsidRPr="007C375D">
        <w:rPr>
          <w:rFonts w:ascii="Arial" w:hAnsi="Arial" w:cs="Arial"/>
          <w:sz w:val="20"/>
          <w:szCs w:val="20"/>
        </w:rPr>
        <w:t xml:space="preserve">Veranstaltungsausschreibungen und/oder                   -ankündigungen, in </w:t>
      </w:r>
      <w:r w:rsidRPr="007C375D">
        <w:rPr>
          <w:rFonts w:ascii="Arial" w:hAnsi="Arial" w:cs="Arial"/>
          <w:sz w:val="20"/>
          <w:szCs w:val="20"/>
        </w:rPr>
        <w:t xml:space="preserve">Ordnungen </w:t>
      </w:r>
      <w:r w:rsidR="00BF4E9B" w:rsidRPr="007C375D">
        <w:rPr>
          <w:rFonts w:ascii="Arial" w:hAnsi="Arial" w:cs="Arial"/>
          <w:sz w:val="20"/>
          <w:szCs w:val="20"/>
        </w:rPr>
        <w:t>sowie</w:t>
      </w:r>
      <w:r w:rsidRPr="007C375D">
        <w:rPr>
          <w:rFonts w:ascii="Arial" w:hAnsi="Arial" w:cs="Arial"/>
          <w:sz w:val="20"/>
          <w:szCs w:val="20"/>
        </w:rPr>
        <w:t xml:space="preserve"> bei Vergaben von Sportstätten, Tagungsräumen, Gasträumen u.a.:</w:t>
      </w:r>
    </w:p>
    <w:tbl>
      <w:tblPr>
        <w:tblStyle w:val="Tabellenraster"/>
        <w:tblW w:w="0" w:type="auto"/>
        <w:tblInd w:w="392" w:type="dxa"/>
        <w:tblLook w:val="04A0" w:firstRow="1" w:lastRow="0" w:firstColumn="1" w:lastColumn="0" w:noHBand="0" w:noVBand="1"/>
      </w:tblPr>
      <w:tblGrid>
        <w:gridCol w:w="8896"/>
      </w:tblGrid>
      <w:tr w:rsidR="000D0917" w:rsidRPr="00E145FE" w:rsidTr="006C6416">
        <w:tc>
          <w:tcPr>
            <w:tcW w:w="8896" w:type="dxa"/>
          </w:tcPr>
          <w:p w:rsidR="000D0917" w:rsidRPr="00E145FE" w:rsidRDefault="000D0917" w:rsidP="00D06518">
            <w:pPr>
              <w:rPr>
                <w:rFonts w:ascii="Arial" w:hAnsi="Arial" w:cs="Arial"/>
                <w:i/>
                <w:color w:val="151664"/>
                <w:sz w:val="20"/>
                <w:szCs w:val="20"/>
              </w:rPr>
            </w:pPr>
          </w:p>
          <w:p w:rsidR="000D0917" w:rsidRDefault="000D0917" w:rsidP="00D06518">
            <w:pPr>
              <w:rPr>
                <w:rFonts w:ascii="Arial" w:hAnsi="Arial" w:cs="Arial"/>
                <w:i/>
                <w:color w:val="151664"/>
                <w:sz w:val="20"/>
                <w:szCs w:val="20"/>
              </w:rPr>
            </w:pPr>
            <w:r w:rsidRPr="00E145FE">
              <w:rPr>
                <w:rFonts w:ascii="Arial" w:hAnsi="Arial" w:cs="Arial"/>
                <w:i/>
                <w:color w:val="151664"/>
                <w:sz w:val="20"/>
                <w:szCs w:val="20"/>
              </w:rPr>
              <w:t xml:space="preserve">„Die Veranstaltenden behalten sich vor, von ihrem Hausrecht Gebrauch zu machen und Personen, die neonazistischen Parteien oder Organisationen angehören, der neonazistischen Szene zuzuordnen sind oder bereits in der Vergangenheit </w:t>
            </w:r>
            <w:r w:rsidRPr="00F41ED8">
              <w:rPr>
                <w:rFonts w:ascii="Arial" w:hAnsi="Arial" w:cs="Arial"/>
                <w:i/>
                <w:color w:val="151664"/>
                <w:sz w:val="20"/>
                <w:szCs w:val="20"/>
              </w:rPr>
              <w:t>durch</w:t>
            </w:r>
            <w:r w:rsidRPr="00E145FE">
              <w:rPr>
                <w:rFonts w:ascii="Arial" w:hAnsi="Arial" w:cs="Arial"/>
                <w:i/>
                <w:color w:val="151664"/>
                <w:sz w:val="20"/>
                <w:szCs w:val="20"/>
              </w:rPr>
              <w:t xml:space="preserve"> rassistische, nationalistische, antisemitische oder sonstige menschenverachtende Äußerungen in Erscheinung getreten sind, den Zutritt zur/zum ………….………..  (</w:t>
            </w:r>
            <w:r w:rsidR="007D5630">
              <w:rPr>
                <w:rFonts w:ascii="Arial" w:hAnsi="Arial" w:cs="Arial"/>
                <w:i/>
                <w:color w:val="151664"/>
                <w:sz w:val="20"/>
                <w:szCs w:val="20"/>
              </w:rPr>
              <w:t xml:space="preserve">hier: Angabe zur </w:t>
            </w:r>
            <w:r w:rsidRPr="00E145FE">
              <w:rPr>
                <w:rFonts w:ascii="Arial" w:hAnsi="Arial" w:cs="Arial"/>
                <w:i/>
                <w:color w:val="151664"/>
                <w:sz w:val="20"/>
                <w:szCs w:val="20"/>
              </w:rPr>
              <w:t>Veranstaltung, zur Sportstätte, den Vereinsanlagen, Schulungsräumen)  zu verwehren oder auszuschließen.“</w:t>
            </w:r>
          </w:p>
          <w:p w:rsidR="00BF4E9B" w:rsidRPr="00E145FE" w:rsidRDefault="00BF4E9B" w:rsidP="00D06518">
            <w:pPr>
              <w:rPr>
                <w:rFonts w:ascii="Arial" w:hAnsi="Arial" w:cs="Arial"/>
                <w:i/>
                <w:color w:val="151664"/>
                <w:sz w:val="20"/>
                <w:szCs w:val="20"/>
              </w:rPr>
            </w:pPr>
          </w:p>
          <w:p w:rsidR="00BF4E9B" w:rsidRPr="007C375D" w:rsidRDefault="000D0917" w:rsidP="00D06518">
            <w:pPr>
              <w:rPr>
                <w:rFonts w:ascii="Arial" w:hAnsi="Arial" w:cs="Arial"/>
                <w:i/>
                <w:color w:val="151664"/>
                <w:sz w:val="18"/>
                <w:szCs w:val="20"/>
              </w:rPr>
            </w:pPr>
            <w:r w:rsidRPr="007C375D">
              <w:rPr>
                <w:rFonts w:ascii="Arial" w:hAnsi="Arial" w:cs="Arial"/>
                <w:i/>
                <w:color w:val="151664"/>
                <w:sz w:val="18"/>
                <w:szCs w:val="20"/>
              </w:rPr>
              <w:t>Quelle: LSB M-V / MoBiS</w:t>
            </w:r>
            <w:r w:rsidR="00BF4E9B" w:rsidRPr="007C375D">
              <w:rPr>
                <w:rFonts w:ascii="Arial" w:hAnsi="Arial" w:cs="Arial"/>
                <w:i/>
                <w:color w:val="151664"/>
                <w:sz w:val="18"/>
                <w:szCs w:val="20"/>
              </w:rPr>
              <w:t xml:space="preserve"> </w:t>
            </w:r>
          </w:p>
          <w:p w:rsidR="000D0917" w:rsidRPr="007C375D" w:rsidRDefault="00BF4E9B" w:rsidP="00D06518">
            <w:pPr>
              <w:rPr>
                <w:i/>
                <w:sz w:val="20"/>
              </w:rPr>
            </w:pPr>
            <w:r w:rsidRPr="007C375D">
              <w:rPr>
                <w:rFonts w:ascii="Arial" w:hAnsi="Arial" w:cs="Arial"/>
                <w:i/>
                <w:color w:val="151664"/>
                <w:sz w:val="18"/>
                <w:szCs w:val="20"/>
              </w:rPr>
              <w:t>(unter Bezugnahme von Empfehlungen der Gemeinwesensberatungsstellen</w:t>
            </w:r>
            <w:r w:rsidR="00F415D8" w:rsidRPr="007C375D">
              <w:rPr>
                <w:rFonts w:ascii="Arial" w:hAnsi="Arial" w:cs="Arial"/>
                <w:i/>
                <w:color w:val="151664"/>
                <w:sz w:val="18"/>
                <w:szCs w:val="20"/>
              </w:rPr>
              <w:t xml:space="preserve"> </w:t>
            </w:r>
            <w:r w:rsidRPr="007C375D">
              <w:rPr>
                <w:rFonts w:ascii="Arial" w:hAnsi="Arial" w:cs="Arial"/>
                <w:i/>
                <w:color w:val="151664"/>
                <w:sz w:val="18"/>
                <w:szCs w:val="20"/>
              </w:rPr>
              <w:t>der Bundesländer)</w:t>
            </w:r>
          </w:p>
          <w:p w:rsidR="000D0917" w:rsidRPr="00E145FE" w:rsidRDefault="000D0917" w:rsidP="00D06518">
            <w:pPr>
              <w:rPr>
                <w:rFonts w:ascii="Arial" w:hAnsi="Arial" w:cs="Arial"/>
                <w:color w:val="151664"/>
                <w:sz w:val="16"/>
                <w:szCs w:val="20"/>
              </w:rPr>
            </w:pPr>
          </w:p>
        </w:tc>
      </w:tr>
      <w:tr w:rsidR="006C6416" w:rsidRPr="00E145FE" w:rsidTr="006C6416">
        <w:tc>
          <w:tcPr>
            <w:tcW w:w="8896" w:type="dxa"/>
          </w:tcPr>
          <w:p w:rsidR="006C6416" w:rsidRPr="00E145FE" w:rsidRDefault="006C6416" w:rsidP="00C939D9">
            <w:pPr>
              <w:rPr>
                <w:rFonts w:ascii="Arial" w:hAnsi="Arial" w:cs="Arial"/>
                <w:i/>
                <w:color w:val="151664"/>
                <w:sz w:val="20"/>
                <w:szCs w:val="20"/>
              </w:rPr>
            </w:pPr>
            <w:r>
              <w:rPr>
                <w:noProof/>
                <w:lang w:eastAsia="de-DE"/>
              </w:rPr>
              <w:drawing>
                <wp:inline distT="0" distB="0" distL="0" distR="0" wp14:anchorId="3860074B" wp14:editId="5704AD40">
                  <wp:extent cx="5600700" cy="2176816"/>
                  <wp:effectExtent l="0" t="0" r="0" b="0"/>
                  <wp:docPr id="2" name="Grafik 2" descr="T:\SCHIMANSKY\10 Mobile Beratung im Sport\021 Satzung-Aufn-Klauseln\Hinweis_Versammlungs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IMANSKY\10 Mobile Beratung im Sport\021 Satzung-Aufn-Klauseln\Hinweis_VersammlungsG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2288" cy="2177433"/>
                          </a:xfrm>
                          <a:prstGeom prst="rect">
                            <a:avLst/>
                          </a:prstGeom>
                          <a:noFill/>
                          <a:ln>
                            <a:noFill/>
                          </a:ln>
                        </pic:spPr>
                      </pic:pic>
                    </a:graphicData>
                  </a:graphic>
                </wp:inline>
              </w:drawing>
            </w:r>
          </w:p>
        </w:tc>
      </w:tr>
      <w:tr w:rsidR="00DB259B" w:rsidRPr="00E145FE" w:rsidTr="006C6416">
        <w:tc>
          <w:tcPr>
            <w:tcW w:w="8896" w:type="dxa"/>
          </w:tcPr>
          <w:p w:rsidR="00DB259B" w:rsidRDefault="00DB259B" w:rsidP="00D06518">
            <w:pPr>
              <w:rPr>
                <w:noProof/>
                <w:lang w:eastAsia="de-DE"/>
              </w:rPr>
            </w:pPr>
          </w:p>
          <w:p w:rsidR="00DB259B" w:rsidRPr="007C375D" w:rsidRDefault="00DB259B" w:rsidP="00D06518">
            <w:pPr>
              <w:rPr>
                <w:rFonts w:ascii="Arial" w:hAnsi="Arial" w:cs="Arial"/>
                <w:noProof/>
                <w:sz w:val="20"/>
                <w:szCs w:val="20"/>
                <w:lang w:eastAsia="de-DE"/>
              </w:rPr>
            </w:pPr>
            <w:r w:rsidRPr="007C375D">
              <w:rPr>
                <w:rFonts w:ascii="Arial" w:hAnsi="Arial" w:cs="Arial"/>
                <w:b/>
                <w:noProof/>
                <w:sz w:val="20"/>
                <w:szCs w:val="20"/>
                <w:lang w:eastAsia="de-DE"/>
              </w:rPr>
              <w:t xml:space="preserve">Beispiel </w:t>
            </w:r>
            <w:r w:rsidRPr="007C375D">
              <w:rPr>
                <w:rFonts w:ascii="Arial" w:hAnsi="Arial" w:cs="Arial"/>
                <w:noProof/>
                <w:sz w:val="20"/>
                <w:szCs w:val="20"/>
                <w:lang w:eastAsia="de-DE"/>
              </w:rPr>
              <w:t xml:space="preserve">für einen ergänzenden Tatbestands- und Strafenkatalog in einer </w:t>
            </w:r>
            <w:r w:rsidRPr="007C375D">
              <w:rPr>
                <w:rFonts w:ascii="Arial" w:hAnsi="Arial" w:cs="Arial"/>
                <w:b/>
                <w:noProof/>
                <w:sz w:val="20"/>
                <w:szCs w:val="20"/>
                <w:lang w:eastAsia="de-DE"/>
              </w:rPr>
              <w:t>Haus- und Nutzerordnung</w:t>
            </w:r>
            <w:r w:rsidRPr="007C375D">
              <w:rPr>
                <w:rFonts w:ascii="Arial" w:hAnsi="Arial" w:cs="Arial"/>
                <w:noProof/>
                <w:sz w:val="20"/>
                <w:szCs w:val="20"/>
                <w:lang w:eastAsia="de-DE"/>
              </w:rPr>
              <w:t>, z.B. für öffentliche Sportanlagen</w:t>
            </w:r>
          </w:p>
          <w:p w:rsidR="00DB259B" w:rsidRPr="007C375D" w:rsidRDefault="00DB259B" w:rsidP="00D06518">
            <w:pPr>
              <w:rPr>
                <w:rFonts w:ascii="Arial" w:hAnsi="Arial" w:cs="Arial"/>
                <w:noProof/>
                <w:sz w:val="20"/>
                <w:szCs w:val="20"/>
                <w:lang w:eastAsia="de-DE"/>
              </w:rPr>
            </w:pPr>
          </w:p>
          <w:p w:rsidR="00DB259B" w:rsidRPr="007C375D" w:rsidRDefault="00DB259B" w:rsidP="00D06518">
            <w:pPr>
              <w:rPr>
                <w:rFonts w:ascii="Arial" w:hAnsi="Arial" w:cs="Arial"/>
                <w:i/>
                <w:noProof/>
                <w:color w:val="002060"/>
                <w:sz w:val="20"/>
                <w:szCs w:val="20"/>
                <w:lang w:eastAsia="de-DE"/>
              </w:rPr>
            </w:pPr>
            <w:r w:rsidRPr="007C375D">
              <w:rPr>
                <w:rFonts w:ascii="Arial" w:hAnsi="Arial" w:cs="Arial"/>
                <w:i/>
                <w:noProof/>
                <w:color w:val="002060"/>
                <w:sz w:val="20"/>
                <w:szCs w:val="20"/>
                <w:lang w:eastAsia="de-DE"/>
              </w:rPr>
              <w:t>„Nutzer/-innen und Besucher/-innen der Anlagen, Räume und Einrichtungen ist die Darstellung oder Verbreitung von rechtextremistischen, rechtspopulistischen, rassistischen, antisemitischen oder sonstigem antidemokratischen Gedankengut bzw. mit direktem Bezug zu diesen verboten.</w:t>
            </w:r>
          </w:p>
          <w:p w:rsidR="00DB259B" w:rsidRPr="007C375D" w:rsidRDefault="00DB259B" w:rsidP="007C375D">
            <w:pPr>
              <w:spacing w:before="240"/>
              <w:rPr>
                <w:rFonts w:ascii="Arial" w:hAnsi="Arial" w:cs="Arial"/>
                <w:i/>
                <w:noProof/>
                <w:color w:val="002060"/>
                <w:sz w:val="20"/>
                <w:szCs w:val="20"/>
                <w:lang w:eastAsia="de-DE"/>
              </w:rPr>
            </w:pPr>
            <w:r w:rsidRPr="007C375D">
              <w:rPr>
                <w:rFonts w:ascii="Arial" w:hAnsi="Arial" w:cs="Arial"/>
                <w:i/>
                <w:noProof/>
                <w:color w:val="002060"/>
                <w:sz w:val="20"/>
                <w:szCs w:val="20"/>
                <w:lang w:eastAsia="de-DE"/>
              </w:rPr>
              <w:t>Darunter fällt besispielsw</w:t>
            </w:r>
            <w:r w:rsidR="00782A72" w:rsidRPr="007C375D">
              <w:rPr>
                <w:rFonts w:ascii="Arial" w:hAnsi="Arial" w:cs="Arial"/>
                <w:i/>
                <w:noProof/>
                <w:color w:val="002060"/>
                <w:sz w:val="20"/>
                <w:szCs w:val="20"/>
                <w:lang w:eastAsia="de-DE"/>
              </w:rPr>
              <w:t>eise die Leugnung des Holocaust, die Beleidigung von Menschen auf Grund ihrer Herkunft, ihres Geschlechtes, ihrer Hautfarbe, ihrer religiosen Überzeugung oder sexuellen Orientierung.</w:t>
            </w:r>
          </w:p>
          <w:p w:rsidR="00782A72" w:rsidRPr="007C375D" w:rsidRDefault="00782A72" w:rsidP="00782A72">
            <w:pPr>
              <w:rPr>
                <w:rFonts w:ascii="Arial" w:hAnsi="Arial" w:cs="Arial"/>
                <w:i/>
                <w:noProof/>
                <w:color w:val="002060"/>
                <w:sz w:val="20"/>
                <w:szCs w:val="20"/>
                <w:lang w:eastAsia="de-DE"/>
              </w:rPr>
            </w:pPr>
          </w:p>
          <w:p w:rsidR="00782A72" w:rsidRPr="007C375D" w:rsidRDefault="00782A72" w:rsidP="00782A72">
            <w:pPr>
              <w:rPr>
                <w:rFonts w:ascii="Arial" w:hAnsi="Arial" w:cs="Arial"/>
                <w:i/>
                <w:noProof/>
                <w:color w:val="002060"/>
                <w:sz w:val="20"/>
                <w:szCs w:val="20"/>
                <w:lang w:eastAsia="de-DE"/>
              </w:rPr>
            </w:pPr>
            <w:r w:rsidRPr="007C375D">
              <w:rPr>
                <w:rFonts w:ascii="Arial" w:hAnsi="Arial" w:cs="Arial"/>
                <w:i/>
                <w:noProof/>
                <w:color w:val="002060"/>
                <w:sz w:val="20"/>
                <w:szCs w:val="20"/>
                <w:lang w:eastAsia="de-DE"/>
              </w:rPr>
              <w:t xml:space="preserve">Ein Verstoß wird mit einem sofortigen Verweis von der Sportstätte und ggf. Hausverbot geahndet.“ </w:t>
            </w:r>
          </w:p>
          <w:p w:rsidR="00243D4C" w:rsidRPr="007C375D" w:rsidRDefault="00243D4C" w:rsidP="00782A72">
            <w:pPr>
              <w:rPr>
                <w:rFonts w:ascii="Arial" w:hAnsi="Arial" w:cs="Arial"/>
                <w:i/>
                <w:noProof/>
                <w:color w:val="002060"/>
                <w:sz w:val="20"/>
                <w:szCs w:val="20"/>
                <w:lang w:eastAsia="de-DE"/>
              </w:rPr>
            </w:pPr>
          </w:p>
          <w:p w:rsidR="00243D4C" w:rsidRPr="006C6416" w:rsidRDefault="00243D4C" w:rsidP="00782A72">
            <w:pPr>
              <w:rPr>
                <w:i/>
                <w:noProof/>
                <w:lang w:eastAsia="de-DE"/>
              </w:rPr>
            </w:pPr>
            <w:r w:rsidRPr="007C375D">
              <w:rPr>
                <w:rFonts w:ascii="Arial" w:hAnsi="Arial" w:cs="Arial"/>
                <w:i/>
                <w:noProof/>
                <w:color w:val="002060"/>
                <w:sz w:val="18"/>
                <w:szCs w:val="20"/>
                <w:lang w:eastAsia="de-DE"/>
              </w:rPr>
              <w:t xml:space="preserve">Auszug aus: Deutsche Sportjugend(dsj) im Deutschen  </w:t>
            </w:r>
            <w:r w:rsidR="006C6416" w:rsidRPr="007C375D">
              <w:rPr>
                <w:rFonts w:ascii="Arial" w:hAnsi="Arial" w:cs="Arial"/>
                <w:i/>
                <w:noProof/>
                <w:color w:val="002060"/>
                <w:sz w:val="18"/>
                <w:szCs w:val="20"/>
                <w:lang w:eastAsia="de-DE"/>
              </w:rPr>
              <w:t>Olympischen Sportbund e.V.: Eine Frage der Qualität. Vereine &amp; Verbände stark machen- zum Umgang mit rechtsextremismus im und um den Sport / Frankfurt am Main 2009, S. 64-67</w:t>
            </w:r>
          </w:p>
        </w:tc>
      </w:tr>
    </w:tbl>
    <w:p w:rsidR="00BF4E9B" w:rsidRDefault="00BF4E9B" w:rsidP="00317029">
      <w:pPr>
        <w:pStyle w:val="Default"/>
        <w:rPr>
          <w:sz w:val="20"/>
        </w:rPr>
      </w:pPr>
    </w:p>
    <w:p w:rsidR="00BF4E9B" w:rsidRPr="00785FC7" w:rsidRDefault="00BF4E9B" w:rsidP="00317029">
      <w:pPr>
        <w:pStyle w:val="Default"/>
        <w:rPr>
          <w:sz w:val="20"/>
        </w:rPr>
      </w:pPr>
    </w:p>
    <w:sectPr w:rsidR="00BF4E9B" w:rsidRPr="00785FC7" w:rsidSect="00BF4E9B">
      <w:footerReference w:type="default" r:id="rId9"/>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9B" w:rsidRDefault="00BF4E9B" w:rsidP="00BF4E9B">
      <w:pPr>
        <w:spacing w:after="0" w:line="240" w:lineRule="auto"/>
      </w:pPr>
      <w:r>
        <w:separator/>
      </w:r>
    </w:p>
  </w:endnote>
  <w:endnote w:type="continuationSeparator" w:id="0">
    <w:p w:rsidR="00BF4E9B" w:rsidRDefault="00BF4E9B" w:rsidP="00BF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1161"/>
      <w:docPartObj>
        <w:docPartGallery w:val="Page Numbers (Bottom of Page)"/>
        <w:docPartUnique/>
      </w:docPartObj>
    </w:sdtPr>
    <w:sdtEndPr/>
    <w:sdtContent>
      <w:sdt>
        <w:sdtPr>
          <w:id w:val="860082579"/>
          <w:docPartObj>
            <w:docPartGallery w:val="Page Numbers (Top of Page)"/>
            <w:docPartUnique/>
          </w:docPartObj>
        </w:sdtPr>
        <w:sdtEndPr/>
        <w:sdtContent>
          <w:p w:rsidR="00BF4E9B" w:rsidRDefault="000C638C" w:rsidP="000C638C">
            <w:pPr>
              <w:pStyle w:val="Fuzeile"/>
            </w:pPr>
            <w:r>
              <w:t xml:space="preserve">Mobile Beratung im Sport (MoBiS) </w:t>
            </w:r>
            <w:r>
              <w:tab/>
              <w:t xml:space="preserve">                                    Überarbeitet:  </w:t>
            </w:r>
            <w:r>
              <w:fldChar w:fldCharType="begin"/>
            </w:r>
            <w:r>
              <w:instrText xml:space="preserve"> TIME \@ "dd.MM.yyyy" </w:instrText>
            </w:r>
            <w:r>
              <w:fldChar w:fldCharType="separate"/>
            </w:r>
            <w:r w:rsidR="00DB259B">
              <w:rPr>
                <w:noProof/>
              </w:rPr>
              <w:t>08.07.2016</w:t>
            </w:r>
            <w:r>
              <w:fldChar w:fldCharType="end"/>
            </w:r>
            <w:r>
              <w:t xml:space="preserve">              </w:t>
            </w:r>
            <w:r w:rsidR="00BF4E9B">
              <w:t xml:space="preserve">Seite </w:t>
            </w:r>
            <w:r w:rsidR="00BF4E9B">
              <w:rPr>
                <w:b/>
                <w:bCs/>
                <w:sz w:val="24"/>
                <w:szCs w:val="24"/>
              </w:rPr>
              <w:fldChar w:fldCharType="begin"/>
            </w:r>
            <w:r w:rsidR="00BF4E9B">
              <w:rPr>
                <w:b/>
                <w:bCs/>
              </w:rPr>
              <w:instrText>PAGE</w:instrText>
            </w:r>
            <w:r w:rsidR="00BF4E9B">
              <w:rPr>
                <w:b/>
                <w:bCs/>
                <w:sz w:val="24"/>
                <w:szCs w:val="24"/>
              </w:rPr>
              <w:fldChar w:fldCharType="separate"/>
            </w:r>
            <w:r w:rsidR="007C375D">
              <w:rPr>
                <w:b/>
                <w:bCs/>
                <w:noProof/>
              </w:rPr>
              <w:t>2</w:t>
            </w:r>
            <w:r w:rsidR="00BF4E9B">
              <w:rPr>
                <w:b/>
                <w:bCs/>
                <w:sz w:val="24"/>
                <w:szCs w:val="24"/>
              </w:rPr>
              <w:fldChar w:fldCharType="end"/>
            </w:r>
            <w:r w:rsidR="00BF4E9B">
              <w:t xml:space="preserve"> von </w:t>
            </w:r>
            <w:r w:rsidR="00BF4E9B">
              <w:rPr>
                <w:b/>
                <w:bCs/>
                <w:sz w:val="24"/>
                <w:szCs w:val="24"/>
              </w:rPr>
              <w:fldChar w:fldCharType="begin"/>
            </w:r>
            <w:r w:rsidR="00BF4E9B">
              <w:rPr>
                <w:b/>
                <w:bCs/>
              </w:rPr>
              <w:instrText>NUMPAGES</w:instrText>
            </w:r>
            <w:r w:rsidR="00BF4E9B">
              <w:rPr>
                <w:b/>
                <w:bCs/>
                <w:sz w:val="24"/>
                <w:szCs w:val="24"/>
              </w:rPr>
              <w:fldChar w:fldCharType="separate"/>
            </w:r>
            <w:r w:rsidR="007C375D">
              <w:rPr>
                <w:b/>
                <w:bCs/>
                <w:noProof/>
              </w:rPr>
              <w:t>2</w:t>
            </w:r>
            <w:r w:rsidR="00BF4E9B">
              <w:rPr>
                <w:b/>
                <w:bCs/>
                <w:sz w:val="24"/>
                <w:szCs w:val="24"/>
              </w:rPr>
              <w:fldChar w:fldCharType="end"/>
            </w:r>
          </w:p>
        </w:sdtContent>
      </w:sdt>
    </w:sdtContent>
  </w:sdt>
  <w:p w:rsidR="00BF4E9B" w:rsidRDefault="00BF4E9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9B" w:rsidRDefault="00BF4E9B" w:rsidP="00BF4E9B">
      <w:pPr>
        <w:spacing w:after="0" w:line="240" w:lineRule="auto"/>
      </w:pPr>
      <w:r>
        <w:separator/>
      </w:r>
    </w:p>
  </w:footnote>
  <w:footnote w:type="continuationSeparator" w:id="0">
    <w:p w:rsidR="00BF4E9B" w:rsidRDefault="00BF4E9B" w:rsidP="00BF4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176F5"/>
    <w:multiLevelType w:val="hybridMultilevel"/>
    <w:tmpl w:val="A8844F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2A25F68"/>
    <w:multiLevelType w:val="hybridMultilevel"/>
    <w:tmpl w:val="D772D7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B8426AF"/>
    <w:multiLevelType w:val="hybridMultilevel"/>
    <w:tmpl w:val="C27C837E"/>
    <w:lvl w:ilvl="0" w:tplc="0407000F">
      <w:start w:val="1"/>
      <w:numFmt w:val="decimal"/>
      <w:lvlText w:val="%1."/>
      <w:lvlJc w:val="left"/>
      <w:pPr>
        <w:tabs>
          <w:tab w:val="num" w:pos="720"/>
        </w:tabs>
        <w:ind w:left="720" w:hanging="360"/>
      </w:pPr>
    </w:lvl>
    <w:lvl w:ilvl="1" w:tplc="0C187240">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7C367061"/>
    <w:multiLevelType w:val="hybridMultilevel"/>
    <w:tmpl w:val="1E82A2BC"/>
    <w:lvl w:ilvl="0" w:tplc="0C187240">
      <w:numFmt w:val="bullet"/>
      <w:lvlText w:val="-"/>
      <w:lvlJc w:val="left"/>
      <w:pPr>
        <w:tabs>
          <w:tab w:val="num" w:pos="720"/>
        </w:tabs>
        <w:ind w:left="720" w:hanging="360"/>
      </w:pPr>
      <w:rPr>
        <w:rFonts w:ascii="Arial" w:eastAsia="Times New Roman" w:hAnsi="Arial" w:cs="Arial" w:hint="default"/>
      </w:rPr>
    </w:lvl>
    <w:lvl w:ilvl="1" w:tplc="0C187240">
      <w:numFmt w:val="bullet"/>
      <w:lvlText w:val="-"/>
      <w:lvlJc w:val="left"/>
      <w:pPr>
        <w:tabs>
          <w:tab w:val="num" w:pos="1440"/>
        </w:tabs>
        <w:ind w:left="1440" w:hanging="360"/>
      </w:pPr>
      <w:rPr>
        <w:rFonts w:ascii="Arial" w:eastAsia="Times New Roman" w:hAnsi="Arial" w:cs="Arial" w:hint="default"/>
      </w:rPr>
    </w:lvl>
    <w:lvl w:ilvl="2" w:tplc="B43A81F2">
      <w:start w:val="1"/>
      <w:numFmt w:val="decimal"/>
      <w:lvlText w:val="%3."/>
      <w:lvlJc w:val="left"/>
      <w:pPr>
        <w:tabs>
          <w:tab w:val="num" w:pos="2685"/>
        </w:tabs>
        <w:ind w:left="2685" w:hanging="705"/>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66"/>
    <w:rsid w:val="00056DD5"/>
    <w:rsid w:val="000C638C"/>
    <w:rsid w:val="000D0917"/>
    <w:rsid w:val="00185B7E"/>
    <w:rsid w:val="00197F66"/>
    <w:rsid w:val="00243D4C"/>
    <w:rsid w:val="00244698"/>
    <w:rsid w:val="00311D66"/>
    <w:rsid w:val="00317029"/>
    <w:rsid w:val="0040244F"/>
    <w:rsid w:val="004077B8"/>
    <w:rsid w:val="00416786"/>
    <w:rsid w:val="006A56CA"/>
    <w:rsid w:val="006C6416"/>
    <w:rsid w:val="00782A72"/>
    <w:rsid w:val="00785FC7"/>
    <w:rsid w:val="007C375D"/>
    <w:rsid w:val="007C4723"/>
    <w:rsid w:val="007D5630"/>
    <w:rsid w:val="00B12E0F"/>
    <w:rsid w:val="00BF4E9B"/>
    <w:rsid w:val="00D4472F"/>
    <w:rsid w:val="00DB259B"/>
    <w:rsid w:val="00E145FE"/>
    <w:rsid w:val="00EE53CE"/>
    <w:rsid w:val="00F415D8"/>
    <w:rsid w:val="00F41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9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11D66"/>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Hyperlink">
    <w:name w:val="Hyperlink"/>
    <w:basedOn w:val="Absatz-Standardschriftart"/>
    <w:uiPriority w:val="99"/>
    <w:unhideWhenUsed/>
    <w:rsid w:val="00EE53CE"/>
    <w:rPr>
      <w:color w:val="0000FF" w:themeColor="hyperlink"/>
      <w:u w:val="single"/>
    </w:rPr>
  </w:style>
  <w:style w:type="paragraph" w:styleId="Listenabsatz">
    <w:name w:val="List Paragraph"/>
    <w:basedOn w:val="Standard"/>
    <w:uiPriority w:val="34"/>
    <w:qFormat/>
    <w:rsid w:val="00317029"/>
    <w:pPr>
      <w:ind w:left="720"/>
      <w:contextualSpacing/>
    </w:pPr>
  </w:style>
  <w:style w:type="table" w:styleId="Tabellenraster">
    <w:name w:val="Table Grid"/>
    <w:basedOn w:val="NormaleTabelle"/>
    <w:uiPriority w:val="59"/>
    <w:rsid w:val="00E1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F4E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4E9B"/>
    <w:rPr>
      <w:rFonts w:ascii="Tahoma" w:hAnsi="Tahoma" w:cs="Tahoma"/>
      <w:sz w:val="16"/>
      <w:szCs w:val="16"/>
    </w:rPr>
  </w:style>
  <w:style w:type="paragraph" w:styleId="Kopfzeile">
    <w:name w:val="header"/>
    <w:basedOn w:val="Standard"/>
    <w:link w:val="KopfzeileZchn"/>
    <w:uiPriority w:val="99"/>
    <w:unhideWhenUsed/>
    <w:rsid w:val="00BF4E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4E9B"/>
  </w:style>
  <w:style w:type="paragraph" w:styleId="Fuzeile">
    <w:name w:val="footer"/>
    <w:basedOn w:val="Standard"/>
    <w:link w:val="FuzeileZchn"/>
    <w:uiPriority w:val="99"/>
    <w:unhideWhenUsed/>
    <w:rsid w:val="00BF4E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4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9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11D66"/>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Hyperlink">
    <w:name w:val="Hyperlink"/>
    <w:basedOn w:val="Absatz-Standardschriftart"/>
    <w:uiPriority w:val="99"/>
    <w:unhideWhenUsed/>
    <w:rsid w:val="00EE53CE"/>
    <w:rPr>
      <w:color w:val="0000FF" w:themeColor="hyperlink"/>
      <w:u w:val="single"/>
    </w:rPr>
  </w:style>
  <w:style w:type="paragraph" w:styleId="Listenabsatz">
    <w:name w:val="List Paragraph"/>
    <w:basedOn w:val="Standard"/>
    <w:uiPriority w:val="34"/>
    <w:qFormat/>
    <w:rsid w:val="00317029"/>
    <w:pPr>
      <w:ind w:left="720"/>
      <w:contextualSpacing/>
    </w:pPr>
  </w:style>
  <w:style w:type="table" w:styleId="Tabellenraster">
    <w:name w:val="Table Grid"/>
    <w:basedOn w:val="NormaleTabelle"/>
    <w:uiPriority w:val="59"/>
    <w:rsid w:val="00E1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F4E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4E9B"/>
    <w:rPr>
      <w:rFonts w:ascii="Tahoma" w:hAnsi="Tahoma" w:cs="Tahoma"/>
      <w:sz w:val="16"/>
      <w:szCs w:val="16"/>
    </w:rPr>
  </w:style>
  <w:style w:type="paragraph" w:styleId="Kopfzeile">
    <w:name w:val="header"/>
    <w:basedOn w:val="Standard"/>
    <w:link w:val="KopfzeileZchn"/>
    <w:uiPriority w:val="99"/>
    <w:unhideWhenUsed/>
    <w:rsid w:val="00BF4E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4E9B"/>
  </w:style>
  <w:style w:type="paragraph" w:styleId="Fuzeile">
    <w:name w:val="footer"/>
    <w:basedOn w:val="Standard"/>
    <w:link w:val="FuzeileZchn"/>
    <w:uiPriority w:val="99"/>
    <w:unhideWhenUsed/>
    <w:rsid w:val="00BF4E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LSBMV</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Schimansky Eckhard</dc:creator>
  <cp:lastModifiedBy>Schimansky Eckhard</cp:lastModifiedBy>
  <cp:revision>7</cp:revision>
  <cp:lastPrinted>2014-01-13T13:55:00Z</cp:lastPrinted>
  <dcterms:created xsi:type="dcterms:W3CDTF">2014-01-14T14:14:00Z</dcterms:created>
  <dcterms:modified xsi:type="dcterms:W3CDTF">2016-07-08T08:27:00Z</dcterms:modified>
</cp:coreProperties>
</file>